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016B" w14:textId="77777777" w:rsidR="00E40994" w:rsidRPr="007810AB" w:rsidRDefault="003428C6" w:rsidP="007810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E40994" w:rsidRPr="007810AB">
        <w:rPr>
          <w:sz w:val="28"/>
          <w:szCs w:val="28"/>
        </w:rPr>
        <w:t>Пунктом 148(22)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354), установлено, что исполнитель коммунальной услуги по обращению с ТКО обязан предоставлять коммунальную услугу в необходимых объемах и надлежащего качества.</w:t>
      </w:r>
    </w:p>
    <w:p w14:paraId="57DD488D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Вывоз ТКО из мест (площадок) накопления ТКО в холодное время года (при среднесуточной температуре +5 °C и ниже) осуществляется не реже одного раза в трое суток, в теплое время года (при среднесуточной температуре свыше +5 °C) – не реже одного раза в сутки (ежедневный вывоз) (пункт 17 приложения № 1 к Правилам № 354).</w:t>
      </w:r>
    </w:p>
    <w:p w14:paraId="5F352B9A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В соответствии с частью 4 ст. 157 Жилищного кодекса Российской Федерации (далее – ЖК РФ) плата за коммунальную услугу по обращению с твердыми коммунальными отходами (далее – ТКО), предоставленную некачественно или с перерывами, подлежит перерасчету.</w:t>
      </w:r>
    </w:p>
    <w:p w14:paraId="15D69FBE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вплоть до полного освобождения потребителя от оплаты такой услуги (пункт 98 Правил № 354).</w:t>
      </w:r>
    </w:p>
    <w:p w14:paraId="65BB0BF8" w14:textId="77777777" w:rsidR="00E40994" w:rsidRPr="007810AB" w:rsidRDefault="00E40994" w:rsidP="0078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0AB">
        <w:rPr>
          <w:sz w:val="28"/>
          <w:szCs w:val="28"/>
        </w:rPr>
        <w:t>Таким образом, в случае нарушения региональным операторам качества или периодичности вывоза ТКО, потребитель вправе обратиться к региональному оператору с соответствующим заявлением, а региональный оператор обязан принять такое сообщение, организовать и провести проверку такого факта с составлением соответствующего акта проверки и при подтверждении фактов нарушений произвести соответствующий перерасчет (подпункт «е» пункта 142(22), пункт 17 приложения № 1 Правил № 354).</w:t>
      </w:r>
    </w:p>
    <w:p w14:paraId="06F710A1" w14:textId="53C72207" w:rsidR="00A01A0A" w:rsidRPr="0076369B" w:rsidRDefault="00A01A0A" w:rsidP="00E4099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27B1B" w14:textId="77777777" w:rsidR="005761F3" w:rsidRDefault="005761F3" w:rsidP="00910303">
      <w:pPr>
        <w:spacing w:after="0" w:line="240" w:lineRule="auto"/>
      </w:pPr>
      <w:r>
        <w:separator/>
      </w:r>
    </w:p>
  </w:endnote>
  <w:endnote w:type="continuationSeparator" w:id="0">
    <w:p w14:paraId="3376D9BB" w14:textId="77777777" w:rsidR="005761F3" w:rsidRDefault="005761F3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B05C" w14:textId="77777777" w:rsidR="005761F3" w:rsidRDefault="005761F3" w:rsidP="00910303">
      <w:pPr>
        <w:spacing w:after="0" w:line="240" w:lineRule="auto"/>
      </w:pPr>
      <w:r>
        <w:separator/>
      </w:r>
    </w:p>
  </w:footnote>
  <w:footnote w:type="continuationSeparator" w:id="0">
    <w:p w14:paraId="7163B329" w14:textId="77777777" w:rsidR="005761F3" w:rsidRDefault="005761F3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2561"/>
    <w:rsid w:val="004745FC"/>
    <w:rsid w:val="004F258B"/>
    <w:rsid w:val="005761F3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10A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40994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D56F-AE25-4F5A-BE97-8805994E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2024-06-20T16:43:00Z</dcterms:created>
  <dcterms:modified xsi:type="dcterms:W3CDTF">2024-06-26T06:42:00Z</dcterms:modified>
</cp:coreProperties>
</file>