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A8" w:rsidRDefault="009A57A8" w:rsidP="00D1216D">
      <w:pPr>
        <w:pStyle w:val="ConsPlusTitlePage"/>
        <w:tabs>
          <w:tab w:val="left" w:pos="426"/>
          <w:tab w:val="left" w:pos="851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A0501A">
        <w:rPr>
          <w:rFonts w:ascii="Times New Roman" w:hAnsi="Times New Roman" w:cs="Times New Roman"/>
          <w:sz w:val="28"/>
          <w:szCs w:val="28"/>
        </w:rPr>
        <w:br/>
      </w:r>
    </w:p>
    <w:p w:rsidR="009A57A8" w:rsidRDefault="009A57A8" w:rsidP="004220B8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4220B8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4220B8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4220B8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Pr="00361699" w:rsidRDefault="009A57A8" w:rsidP="004220B8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Pr="00361699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перечня муниципальных услуг (функций)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</w:t>
      </w:r>
      <w:r>
        <w:rPr>
          <w:rFonts w:ascii="Times New Roman" w:hAnsi="Times New Roman" w:cs="Times New Roman"/>
          <w:sz w:val="28"/>
          <w:szCs w:val="28"/>
        </w:rPr>
        <w:t>й район Республики Башкортостан</w:t>
      </w:r>
      <w:r w:rsidRPr="00DA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A8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2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426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 июля 2010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26A">
        <w:rPr>
          <w:rFonts w:ascii="Times New Roman" w:hAnsi="Times New Roman" w:cs="Times New Roman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услуг», в целях реализации постановления Правительства Республики Башкортостан от 21 апреля 2009 года №147 «О порядке формирования и ведения Перечня государственных услуг Республики Башкортостан», постановления Правительства Республики Башкортостан от 3 марта 2014 года №84 «О государственных информационных системах Республики Башкортостан, обеспечивающих предоставление в</w:t>
      </w:r>
      <w:proofErr w:type="gramEnd"/>
      <w:r w:rsidRPr="00DA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форме государственных и муниципальных услуг (исполнение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A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DA426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</w:p>
    <w:p w:rsidR="009A57A8" w:rsidRPr="00267468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A57A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 П</w:t>
      </w:r>
      <w:r w:rsidRPr="00DA426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A426A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муниципальных услуг (функций)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(далее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A426A">
        <w:rPr>
          <w:rFonts w:ascii="Times New Roman" w:hAnsi="Times New Roman" w:cs="Times New Roman"/>
          <w:sz w:val="28"/>
          <w:szCs w:val="28"/>
        </w:rPr>
        <w:t>).</w:t>
      </w:r>
    </w:p>
    <w:p w:rsidR="009A57A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Башкортостан, </w:t>
      </w:r>
      <w:proofErr w:type="gramStart"/>
      <w:r w:rsidRPr="00DA426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A426A">
        <w:rPr>
          <w:rFonts w:ascii="Times New Roman" w:hAnsi="Times New Roman" w:cs="Times New Roman"/>
          <w:sz w:val="28"/>
          <w:szCs w:val="28"/>
        </w:rPr>
        <w:t xml:space="preserve"> за формирование и ведение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426A">
        <w:rPr>
          <w:rFonts w:ascii="Times New Roman" w:hAnsi="Times New Roman" w:cs="Times New Roman"/>
          <w:sz w:val="28"/>
          <w:szCs w:val="28"/>
        </w:rPr>
        <w:t xml:space="preserve"> услуг (функций)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Башкортостан.</w:t>
      </w:r>
    </w:p>
    <w:p w:rsidR="009A57A8" w:rsidRPr="00ED3A9B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574A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574A">
        <w:rPr>
          <w:rFonts w:ascii="Times New Roman" w:hAnsi="Times New Roman" w:cs="Times New Roman"/>
          <w:sz w:val="28"/>
          <w:szCs w:val="28"/>
        </w:rPr>
        <w:t>28.03.2017</w:t>
      </w:r>
      <w:r>
        <w:rPr>
          <w:rFonts w:ascii="Times New Roman" w:hAnsi="Times New Roman" w:cs="Times New Roman"/>
          <w:sz w:val="28"/>
          <w:szCs w:val="28"/>
        </w:rPr>
        <w:t xml:space="preserve"> г. «О порядке формирования и ведения перечня муниципальных услуг 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 признать утратившим силу. </w:t>
      </w:r>
    </w:p>
    <w:p w:rsidR="009A57A8" w:rsidRPr="00DA426A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A426A">
        <w:rPr>
          <w:rFonts w:ascii="Times New Roman" w:hAnsi="Times New Roman" w:cs="Times New Roman"/>
          <w:sz w:val="28"/>
          <w:szCs w:val="28"/>
          <w:lang w:val="be-BY"/>
        </w:rPr>
        <w:t>азместить</w:t>
      </w:r>
      <w:proofErr w:type="gramEnd"/>
      <w:r w:rsidRPr="00DA426A">
        <w:rPr>
          <w:rFonts w:ascii="Times New Roman" w:hAnsi="Times New Roman" w:cs="Times New Roman"/>
          <w:sz w:val="28"/>
          <w:szCs w:val="28"/>
          <w:lang w:val="be-BY"/>
        </w:rPr>
        <w:t xml:space="preserve">  настоящее постановление на официальном сайте Администрации</w:t>
      </w:r>
      <w:r w:rsidRPr="00ED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DA426A">
        <w:rPr>
          <w:rFonts w:ascii="Times New Roman" w:hAnsi="Times New Roman" w:cs="Times New Roman"/>
          <w:sz w:val="28"/>
          <w:szCs w:val="28"/>
          <w:lang w:val="be-BY"/>
        </w:rPr>
        <w:t xml:space="preserve"> в сети “Интернет”.</w:t>
      </w:r>
    </w:p>
    <w:p w:rsidR="009A57A8" w:rsidRPr="00DA426A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2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2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57A8" w:rsidRPr="00DA426A" w:rsidRDefault="009A57A8" w:rsidP="00D1216D">
      <w:pPr>
        <w:pStyle w:val="a7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pStyle w:val="a7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Pr="00DA426A" w:rsidRDefault="009A57A8" w:rsidP="00D1216D">
      <w:pPr>
        <w:pStyle w:val="a7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267468">
      <w:pPr>
        <w:pStyle w:val="a7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42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74A">
        <w:rPr>
          <w:rFonts w:ascii="Times New Roman" w:hAnsi="Times New Roman" w:cs="Times New Roman"/>
          <w:sz w:val="28"/>
          <w:szCs w:val="28"/>
        </w:rPr>
        <w:t xml:space="preserve">                         Г.А.Князева</w:t>
      </w:r>
      <w:r w:rsidRPr="00DA4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7A8" w:rsidRPr="00A0501A" w:rsidRDefault="009A57A8" w:rsidP="00267468">
      <w:pPr>
        <w:pStyle w:val="a7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Pr="00A0501A" w:rsidRDefault="009A5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A57A8" w:rsidRPr="00A0501A" w:rsidRDefault="009A57A8" w:rsidP="00D1216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57A8" w:rsidRPr="00A0501A" w:rsidRDefault="009A57A8" w:rsidP="00D121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501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__________</w:t>
      </w:r>
    </w:p>
    <w:p w:rsidR="009A57A8" w:rsidRPr="00A0501A" w:rsidRDefault="009A5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Default="009A57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9A57A8" w:rsidRPr="00A0501A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ПОРЯДОК</w:t>
      </w:r>
    </w:p>
    <w:p w:rsidR="009A57A8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ВЕДЕНИЯ ПЕРЕЧНЯ </w:t>
      </w:r>
    </w:p>
    <w:p w:rsidR="009A57A8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0501A">
        <w:rPr>
          <w:rFonts w:ascii="Times New Roman" w:hAnsi="Times New Roman" w:cs="Times New Roman"/>
          <w:sz w:val="28"/>
          <w:szCs w:val="28"/>
        </w:rPr>
        <w:t>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F9574A">
        <w:rPr>
          <w:rFonts w:ascii="Times New Roman" w:hAnsi="Times New Roman" w:cs="Times New Roman"/>
          <w:sz w:val="28"/>
          <w:szCs w:val="28"/>
        </w:rPr>
        <w:t xml:space="preserve">БОГОРОДСКИЙ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</w:t>
      </w:r>
    </w:p>
    <w:p w:rsidR="009A57A8" w:rsidRPr="00A0501A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57A8" w:rsidRPr="00A0501A" w:rsidRDefault="009A57A8" w:rsidP="00D1216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A57A8" w:rsidRPr="00A0501A" w:rsidRDefault="009A57A8" w:rsidP="00D1216D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и ведения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 Сельское поселение)</w:t>
      </w:r>
      <w:r w:rsidRPr="00A0501A">
        <w:rPr>
          <w:rFonts w:ascii="Times New Roman" w:hAnsi="Times New Roman" w:cs="Times New Roman"/>
          <w:sz w:val="28"/>
          <w:szCs w:val="28"/>
        </w:rPr>
        <w:t>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2.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A0501A">
        <w:rPr>
          <w:rFonts w:ascii="Times New Roman" w:hAnsi="Times New Roman" w:cs="Times New Roman"/>
          <w:sz w:val="28"/>
          <w:szCs w:val="28"/>
        </w:rPr>
        <w:t xml:space="preserve"> (далее - Перечень) представляет собой систематизированный свод сведений о: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по запросам заявителей, на которые распространяется действие Федерального </w:t>
      </w:r>
      <w:hyperlink r:id="rId7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 закон);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учреждений и иных организаций, указанных в </w:t>
      </w:r>
      <w:hyperlink r:id="rId8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01A">
        <w:rPr>
          <w:rFonts w:ascii="Times New Roman" w:hAnsi="Times New Roman" w:cs="Times New Roman"/>
          <w:sz w:val="28"/>
          <w:szCs w:val="28"/>
        </w:rPr>
        <w:t xml:space="preserve">контрольно-надзорных функциях уполномоченных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направленных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требований, установленных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 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1A">
        <w:rPr>
          <w:rFonts w:ascii="Times New Roman" w:hAnsi="Times New Roman" w:cs="Times New Roman"/>
          <w:sz w:val="28"/>
          <w:szCs w:val="28"/>
        </w:rPr>
        <w:t xml:space="preserve">на которые полностью или частично распространяется действие Федерального </w:t>
      </w:r>
      <w:hyperlink r:id="rId9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контроля" и иных законодатель</w:t>
      </w:r>
      <w:r>
        <w:rPr>
          <w:rFonts w:ascii="Times New Roman" w:hAnsi="Times New Roman" w:cs="Times New Roman"/>
          <w:sz w:val="28"/>
          <w:szCs w:val="28"/>
        </w:rPr>
        <w:t>ных актов Российской Федерации,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 w:rsidRPr="00A0501A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порядок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 в соответствующих сферах деятельности.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В Перечень не должны включаться сведения: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об услугах,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в соответствии со </w:t>
      </w:r>
      <w:hyperlink r:id="rId10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об услугах,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учреждениями и иными организациями, в которых размещается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0501A">
        <w:rPr>
          <w:rFonts w:ascii="Times New Roman" w:hAnsi="Times New Roman" w:cs="Times New Roman"/>
          <w:sz w:val="28"/>
          <w:szCs w:val="28"/>
        </w:rPr>
        <w:t xml:space="preserve"> задание (заказ) в соответствии с бюджетным законодательством Российской Федерации, за исключением услуг учреждений и организаций, указанных в </w:t>
      </w:r>
      <w:hyperlink r:id="rId11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о полномочиях по контролю (надзору), при реализации которых не осуществляется взаимодействие органов, уполномоченных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(надзора), и юридических лиц, индивидуальных предпринимателей и на указанных лиц не возлагаются обязанности по предоставлению информации и исполнению требований органов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Формирование Перечня обеспечит учет количества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услуг, контрольно-надзорных функций, а также доступность и открытость сведений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услугах и контрольно-надзорных функциях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3.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501A">
        <w:rPr>
          <w:rFonts w:ascii="Times New Roman" w:hAnsi="Times New Roman" w:cs="Times New Roman"/>
          <w:sz w:val="28"/>
          <w:szCs w:val="28"/>
        </w:rPr>
        <w:t xml:space="preserve"> используются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A050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период), а также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4. Формирование и ведение Перечня осуществляется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регулирующими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(функций), и настоящим Порядком.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5. Перечень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6. Перечень формируется по форме согласно приложению к настоящему Порядку.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7. Ведение Перечня осуществляется на бумажном носителе. Содержащиеся в Перечне сведения являются открытыми и общедоступными.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8. Перечень должен содержать сгруппированные по сферам жизнедеятельности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следующие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услугах (функциях):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номер расходного обязательства согласно Реестру расходных обязательств Республики Башкортостан;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идентификационный признак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и реквизиты нормативного правового акта, устанавливающего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(функции), утверждающего регламент и (или) стандарт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(при наличии утвержденных нормативных правовых актов);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(в соответствующих единицах измерения);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исполнительного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501A">
        <w:rPr>
          <w:rFonts w:ascii="Times New Roman" w:hAnsi="Times New Roman" w:cs="Times New Roman"/>
          <w:sz w:val="28"/>
          <w:szCs w:val="28"/>
        </w:rPr>
        <w:t xml:space="preserve">власти, организации, которые предоставляют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услугу (функцию);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(для получателя);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категория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категория платности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(для получателя);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и реквизиты нормативного правового акта, определяющего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9. Ведение Перечня включает в себя следующие процедуры: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в Перечень;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внесение в Перечень изменившихся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услуге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из Перечня.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 xml:space="preserve">Основаниями для включения (изменения, исключения)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из Перечня являются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устанавливающие (изменяющие, исключающие)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A050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11. В случае необходимости внесения изменений в Перечень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Сельского поселения </w:t>
      </w:r>
      <w:r w:rsidRPr="00A0501A">
        <w:rPr>
          <w:rFonts w:ascii="Times New Roman" w:hAnsi="Times New Roman" w:cs="Times New Roman"/>
          <w:sz w:val="28"/>
          <w:szCs w:val="28"/>
        </w:rPr>
        <w:t>в установленном порядке внос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главы сельского поселения проект постановления по внесению </w:t>
      </w:r>
      <w:r w:rsidRPr="00A0501A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изменений в Перечень.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0501A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постоянный мониторинг Перечня на предмет его соответствия требованиям законодательства и нес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ответственность за полноту, своевременность подачи и достоверность сведений, представленных в Перечне.</w:t>
      </w:r>
    </w:p>
    <w:p w:rsidR="009A57A8" w:rsidRDefault="009A57A8" w:rsidP="004752A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9A57A8" w:rsidSect="004752AC">
          <w:pgSz w:w="11905" w:h="16838"/>
          <w:pgMar w:top="1134" w:right="1134" w:bottom="1134" w:left="1701" w:header="0" w:footer="0" w:gutter="0"/>
          <w:cols w:space="720"/>
        </w:sectPr>
      </w:pPr>
    </w:p>
    <w:p w:rsidR="009A57A8" w:rsidRDefault="009A57A8" w:rsidP="004752A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57A8" w:rsidRPr="00A0501A" w:rsidRDefault="009A57A8" w:rsidP="00730D63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Приложение</w:t>
      </w:r>
    </w:p>
    <w:p w:rsidR="009A57A8" w:rsidRPr="00A0501A" w:rsidRDefault="009A57A8" w:rsidP="00730D63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к Порядку формирования и ведения</w:t>
      </w:r>
    </w:p>
    <w:p w:rsidR="009A57A8" w:rsidRPr="00A0501A" w:rsidRDefault="009A57A8" w:rsidP="00730D63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</w:t>
      </w:r>
    </w:p>
    <w:p w:rsidR="009A57A8" w:rsidRPr="004B48BD" w:rsidRDefault="009A57A8" w:rsidP="004B48BD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48B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9A57A8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ФОРМА</w:t>
      </w: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представления Перечня муниципальных услуг (функций)</w:t>
      </w: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74A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F9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73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0D63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</w:p>
    <w:p w:rsidR="009A57A8" w:rsidRPr="00730D63" w:rsidRDefault="009A57A8" w:rsidP="00730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447"/>
        <w:gridCol w:w="1453"/>
        <w:gridCol w:w="1241"/>
        <w:gridCol w:w="2233"/>
        <w:gridCol w:w="1359"/>
        <w:gridCol w:w="1843"/>
        <w:gridCol w:w="1418"/>
        <w:gridCol w:w="1133"/>
        <w:gridCol w:w="2078"/>
      </w:tblGrid>
      <w:tr w:rsidR="009A57A8" w:rsidRPr="00D91F8A">
        <w:tc>
          <w:tcPr>
            <w:tcW w:w="1247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N муниципальной услуги (функции)</w:t>
            </w:r>
          </w:p>
        </w:tc>
        <w:tc>
          <w:tcPr>
            <w:tcW w:w="1447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Номер расходного обязательства согласно Реестру расходных обязательств </w:t>
            </w:r>
          </w:p>
        </w:tc>
        <w:tc>
          <w:tcPr>
            <w:tcW w:w="145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1241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Идентификационный признак муниципальной услуги (функции)</w:t>
            </w:r>
          </w:p>
        </w:tc>
        <w:tc>
          <w:tcPr>
            <w:tcW w:w="223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акта, устанавливающего предоставление муниципальной услуги (функции), утверждающего административный регламент и (или) стандарт качества предоставления муниципальной услуги (функции) (при наличии утвержденных нормативных правовых актов)</w:t>
            </w:r>
          </w:p>
        </w:tc>
        <w:tc>
          <w:tcPr>
            <w:tcW w:w="1359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муниципальной услуги (функции)</w:t>
            </w:r>
          </w:p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(в соответствующих единицах измерения)</w:t>
            </w:r>
          </w:p>
        </w:tc>
        <w:tc>
          <w:tcPr>
            <w:tcW w:w="184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исполнительного органа муниципальной власти,</w:t>
            </w:r>
          </w:p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организации, которые предоставляют муниципальную услугу (функцию)</w:t>
            </w:r>
          </w:p>
        </w:tc>
        <w:tc>
          <w:tcPr>
            <w:tcW w:w="1418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(функции) (для получателя)</w:t>
            </w:r>
          </w:p>
        </w:tc>
        <w:tc>
          <w:tcPr>
            <w:tcW w:w="1133" w:type="dxa"/>
            <w:vAlign w:val="center"/>
          </w:tcPr>
          <w:p w:rsidR="009A57A8" w:rsidRPr="00835F11" w:rsidRDefault="009A57A8" w:rsidP="00ED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получателей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</w:tc>
        <w:tc>
          <w:tcPr>
            <w:tcW w:w="2078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платности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  <w:p w:rsidR="009A57A8" w:rsidRPr="00835F11" w:rsidRDefault="009A57A8" w:rsidP="00ED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(для получателя), наименование и реквизиты нормативного правового акта, определяющего оплату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</w:tc>
      </w:tr>
      <w:tr w:rsidR="009A57A8" w:rsidRPr="00D91F8A">
        <w:tc>
          <w:tcPr>
            <w:tcW w:w="1247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8" w:type="dxa"/>
            <w:vAlign w:val="center"/>
          </w:tcPr>
          <w:p w:rsidR="009A57A8" w:rsidRPr="00835F11" w:rsidRDefault="009A57A8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A57A8" w:rsidRPr="00730D63" w:rsidRDefault="009A57A8" w:rsidP="004B48BD"/>
    <w:sectPr w:rsidR="009A57A8" w:rsidRPr="00730D63" w:rsidSect="00835F11">
      <w:pgSz w:w="16838" w:h="11905" w:orient="landscape"/>
      <w:pgMar w:top="1418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22" w:rsidRDefault="00C02E22" w:rsidP="00835F11">
      <w:pPr>
        <w:spacing w:after="0" w:line="240" w:lineRule="auto"/>
      </w:pPr>
      <w:r>
        <w:separator/>
      </w:r>
    </w:p>
  </w:endnote>
  <w:endnote w:type="continuationSeparator" w:id="0">
    <w:p w:rsidR="00C02E22" w:rsidRDefault="00C02E22" w:rsidP="008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22" w:rsidRDefault="00C02E22" w:rsidP="00835F11">
      <w:pPr>
        <w:spacing w:after="0" w:line="240" w:lineRule="auto"/>
      </w:pPr>
      <w:r>
        <w:separator/>
      </w:r>
    </w:p>
  </w:footnote>
  <w:footnote w:type="continuationSeparator" w:id="0">
    <w:p w:rsidR="00C02E22" w:rsidRDefault="00C02E22" w:rsidP="0083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F62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01A"/>
    <w:rsid w:val="000135FD"/>
    <w:rsid w:val="00032214"/>
    <w:rsid w:val="000D103F"/>
    <w:rsid w:val="000F61AB"/>
    <w:rsid w:val="001F1CC9"/>
    <w:rsid w:val="0024402A"/>
    <w:rsid w:val="00267468"/>
    <w:rsid w:val="00361699"/>
    <w:rsid w:val="00377C3D"/>
    <w:rsid w:val="00406852"/>
    <w:rsid w:val="004220B8"/>
    <w:rsid w:val="004744F9"/>
    <w:rsid w:val="004752AC"/>
    <w:rsid w:val="004B48BD"/>
    <w:rsid w:val="004C2F73"/>
    <w:rsid w:val="004D7B61"/>
    <w:rsid w:val="004E757E"/>
    <w:rsid w:val="006250FD"/>
    <w:rsid w:val="00637B0C"/>
    <w:rsid w:val="00730D63"/>
    <w:rsid w:val="007B3690"/>
    <w:rsid w:val="00835F11"/>
    <w:rsid w:val="00875363"/>
    <w:rsid w:val="00882778"/>
    <w:rsid w:val="008A109D"/>
    <w:rsid w:val="009A57A8"/>
    <w:rsid w:val="009F1689"/>
    <w:rsid w:val="00A0501A"/>
    <w:rsid w:val="00B45A6F"/>
    <w:rsid w:val="00B85A6D"/>
    <w:rsid w:val="00BB3C63"/>
    <w:rsid w:val="00C02E22"/>
    <w:rsid w:val="00C411A2"/>
    <w:rsid w:val="00D1216D"/>
    <w:rsid w:val="00D91F84"/>
    <w:rsid w:val="00D91F8A"/>
    <w:rsid w:val="00DA426A"/>
    <w:rsid w:val="00DC7A91"/>
    <w:rsid w:val="00E11CC9"/>
    <w:rsid w:val="00E91AED"/>
    <w:rsid w:val="00EA69EA"/>
    <w:rsid w:val="00EB762D"/>
    <w:rsid w:val="00ED3A9B"/>
    <w:rsid w:val="00ED58FB"/>
    <w:rsid w:val="00EE79EF"/>
    <w:rsid w:val="00F20CFE"/>
    <w:rsid w:val="00F82219"/>
    <w:rsid w:val="00F85AC9"/>
    <w:rsid w:val="00F9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501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0501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A050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83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5F11"/>
  </w:style>
  <w:style w:type="paragraph" w:styleId="a5">
    <w:name w:val="footer"/>
    <w:basedOn w:val="a"/>
    <w:link w:val="a6"/>
    <w:uiPriority w:val="99"/>
    <w:semiHidden/>
    <w:rsid w:val="0083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5F11"/>
  </w:style>
  <w:style w:type="paragraph" w:styleId="a7">
    <w:name w:val="List Paragraph"/>
    <w:basedOn w:val="a"/>
    <w:uiPriority w:val="99"/>
    <w:qFormat/>
    <w:rsid w:val="00D1216D"/>
    <w:pPr>
      <w:ind w:left="720"/>
    </w:pPr>
  </w:style>
  <w:style w:type="paragraph" w:styleId="a8">
    <w:name w:val="Balloon Text"/>
    <w:basedOn w:val="a"/>
    <w:link w:val="a9"/>
    <w:uiPriority w:val="99"/>
    <w:semiHidden/>
    <w:rsid w:val="0087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EE172F199AB339A7B1B28313B915DA34C9717C2119759C9DF0DA5222111B3613702F76268E45FjC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EE172F199AB339A7B1B28313B915DA34C9717C2119759C9DF0DA552j2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3EE172F199AB339A7B1B28313B915DA34C9717C2119759C9DF0DA5222111B3613702F76268E45FjC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3EE172F199AB339A7B1B28313B915DA34C9717C2119759C9DF0DA5222111B361370B5Fj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EE172F199AB339A7B1B28313B915DA2439613CF119759C9DF0DA552j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7</cp:revision>
  <cp:lastPrinted>2018-10-31T11:19:00Z</cp:lastPrinted>
  <dcterms:created xsi:type="dcterms:W3CDTF">2018-11-08T04:49:00Z</dcterms:created>
  <dcterms:modified xsi:type="dcterms:W3CDTF">2018-11-14T06:54:00Z</dcterms:modified>
</cp:coreProperties>
</file>