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CD06E2" w:rsidRDefault="00CD06E2" w:rsidP="00CD06E2">
      <w:pPr>
        <w:pStyle w:val="ConsPlusNormal"/>
        <w:tabs>
          <w:tab w:val="left" w:pos="645"/>
        </w:tabs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D06E2" w:rsidRPr="000D0F4A" w:rsidTr="00A61212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АУЫЛ БИЛӘМӘҺЕ ХАКИМИӘТЕ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БОГОРОДСК АУЫЛ СОВЕТЫ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МУНИЦИПАЛЬ РАЙОНЫНЫҢ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БЛАГОВЕЩЕН РАЙОНЫ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БАШКОРТОСТАН РЕСПУБЛИКА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</w:t>
            </w:r>
            <w:r w:rsidRPr="00CD06E2">
              <w:rPr>
                <w:rFonts w:ascii="Times New Roman" w:hAnsi="Times New Roman" w:cs="Times New Roman"/>
                <w:b/>
                <w:bCs/>
                <w:sz w:val="20"/>
              </w:rPr>
              <w:t>Ы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06E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7E125271" wp14:editId="1FF1B07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D06E2" w:rsidRPr="00CD06E2" w:rsidRDefault="00CD06E2" w:rsidP="00A61212">
            <w:pPr>
              <w:spacing w:after="60" w:line="252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CD06E2">
              <w:rPr>
                <w:rFonts w:ascii="Times New Roman" w:hAnsi="Times New Roman" w:cs="Times New Roman"/>
                <w:b/>
                <w:bCs/>
                <w:iCs/>
                <w:sz w:val="20"/>
              </w:rPr>
              <w:t>СОВЕТ СЕЛЬСКОГО ПОСЕЛЕНИЯ БОГОРОДСКИЙ СЕЛЬСОВЕТ МУНИЦИПАЛЬНОГО РАЙОНА БЛАГОВЕЩЕНСКИЙ РАЙОН РЕСПУБЛИКИБАШКОРТОСТАН</w:t>
            </w:r>
          </w:p>
          <w:p w:rsidR="00CD06E2" w:rsidRPr="00CD06E2" w:rsidRDefault="00CD06E2" w:rsidP="00A61212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19A" w:rsidRPr="0027319A" w:rsidRDefault="0027319A" w:rsidP="00273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19A">
        <w:rPr>
          <w:rFonts w:ascii="Times New Roman" w:hAnsi="Times New Roman" w:cs="Times New Roman"/>
          <w:b/>
          <w:sz w:val="28"/>
          <w:szCs w:val="28"/>
        </w:rPr>
        <w:t>КАРАР</w:t>
      </w:r>
      <w:r w:rsidRPr="00273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31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319A" w:rsidRPr="0027319A" w:rsidRDefault="0027319A" w:rsidP="002731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30 ноябрь </w:t>
      </w:r>
      <w:proofErr w:type="gramStart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2023  й.</w:t>
      </w:r>
      <w:proofErr w:type="gramEnd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№ 5-</w:t>
      </w:r>
      <w:r w:rsidR="00AE644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30 ноября </w:t>
      </w:r>
      <w:proofErr w:type="gramStart"/>
      <w:r w:rsidRPr="0027319A">
        <w:rPr>
          <w:rFonts w:ascii="Times New Roman" w:eastAsia="Times New Roman" w:hAnsi="Times New Roman" w:cs="Times New Roman"/>
          <w:b/>
          <w:sz w:val="28"/>
          <w:szCs w:val="28"/>
        </w:rPr>
        <w:t>2023  г.</w:t>
      </w:r>
      <w:proofErr w:type="gramEnd"/>
    </w:p>
    <w:p w:rsidR="0027319A" w:rsidRPr="0027319A" w:rsidRDefault="0027319A" w:rsidP="00613FF1">
      <w:pPr>
        <w:tabs>
          <w:tab w:val="left" w:pos="67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AE644A" w:rsidRDefault="00AE644A" w:rsidP="00AE644A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i/>
          <w:sz w:val="28"/>
          <w:szCs w:val="28"/>
        </w:rPr>
        <w:t>О  публичных</w:t>
      </w:r>
      <w:proofErr w:type="gram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слушаниях </w:t>
      </w:r>
      <w:r>
        <w:rPr>
          <w:rFonts w:ascii="Times New Roman" w:hAnsi="Times New Roman" w:cs="Times New Roman"/>
          <w:b w:val="0"/>
          <w:i/>
          <w:sz w:val="28"/>
        </w:rPr>
        <w:t>по проекту решения «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О бюджете сельского поселения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сельсовет муниципального района Благовещенский район Республики Башкортостан    на 2024 год и на плановый период 2025 и 2026 годов» </w:t>
      </w:r>
    </w:p>
    <w:p w:rsidR="00AE644A" w:rsidRDefault="00AE644A" w:rsidP="00AE644A">
      <w:pPr>
        <w:pStyle w:val="3"/>
        <w:spacing w:line="240" w:lineRule="auto"/>
        <w:rPr>
          <w:rFonts w:ascii="Times New Roman" w:hAnsi="Times New Roman"/>
          <w:sz w:val="28"/>
          <w:szCs w:val="28"/>
        </w:rPr>
      </w:pPr>
    </w:p>
    <w:p w:rsidR="00AE644A" w:rsidRDefault="00AE644A" w:rsidP="00AE644A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соответствии со ст. 28;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 2. п. 10 ст.35 Федерального закона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ст.33 </w:t>
      </w:r>
      <w:r>
        <w:rPr>
          <w:color w:val="000000"/>
          <w:sz w:val="28"/>
          <w:szCs w:val="28"/>
        </w:rPr>
        <w:t xml:space="preserve">Устава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Совет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E644A" w:rsidRDefault="00AE644A" w:rsidP="00AE644A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color w:val="000000"/>
          <w:sz w:val="28"/>
          <w:szCs w:val="28"/>
        </w:rPr>
        <w:t xml:space="preserve">Провести публичные слушания по проекту решения «О бюджете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2024 год и на плановый период 2025 и 2026 годов» (прилагается) 15 декабря 2023 года в 1</w:t>
      </w:r>
      <w:r>
        <w:rPr>
          <w:color w:val="000000"/>
          <w:sz w:val="28"/>
          <w:szCs w:val="28"/>
        </w:rPr>
        <w:t>4:</w:t>
      </w:r>
      <w:r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 xml:space="preserve">РБ, </w:t>
      </w:r>
      <w:r>
        <w:rPr>
          <w:color w:val="000000"/>
          <w:sz w:val="28"/>
          <w:szCs w:val="28"/>
        </w:rPr>
        <w:t xml:space="preserve">Благовещенский район </w:t>
      </w:r>
      <w:proofErr w:type="spellStart"/>
      <w:r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Богородское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ул.Осиновка</w:t>
      </w:r>
      <w:proofErr w:type="spellEnd"/>
      <w:r>
        <w:rPr>
          <w:color w:val="000000"/>
          <w:sz w:val="28"/>
          <w:szCs w:val="28"/>
        </w:rPr>
        <w:t xml:space="preserve"> д.19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здании администрации сельского поселения.</w:t>
      </w:r>
    </w:p>
    <w:p w:rsidR="00AE644A" w:rsidRDefault="00AE644A" w:rsidP="00AE644A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Подготовку    и     проведение    публичных   слушаний    по проекту решения «О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Благовещенский район Республики Башкортостан на 2024 год и на плановый период  2025 и 2026 годов»  возложить на комиссию по подготовке и проведению  публичных слушаний по проектам муниципальных правовых актов местного значения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Башкортостан.  </w:t>
      </w:r>
    </w:p>
    <w:p w:rsidR="00AE644A" w:rsidRDefault="00AE644A" w:rsidP="00AE644A">
      <w:pPr>
        <w:pStyle w:val="a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r>
        <w:rPr>
          <w:color w:val="000000"/>
          <w:sz w:val="28"/>
          <w:szCs w:val="28"/>
        </w:rPr>
        <w:t xml:space="preserve">Установить прием письменных предложений жителей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по проекту решения «О бюджете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 на 2024 год и на плановый период 2025 и 2026 годов» до 11 декабря 2023 года включительно управляющ</w:t>
      </w:r>
      <w:r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делами Администрации сельского поселения </w:t>
      </w:r>
      <w:r>
        <w:rPr>
          <w:color w:val="000000"/>
          <w:sz w:val="28"/>
          <w:szCs w:val="28"/>
        </w:rPr>
        <w:t>Богородский</w:t>
      </w:r>
      <w:r>
        <w:rPr>
          <w:color w:val="000000"/>
          <w:sz w:val="28"/>
          <w:szCs w:val="28"/>
        </w:rPr>
        <w:t xml:space="preserve">  сельсовет </w:t>
      </w:r>
    </w:p>
    <w:p w:rsidR="00AE644A" w:rsidRDefault="00AE644A" w:rsidP="00AE644A">
      <w:pPr>
        <w:pStyle w:val="aa"/>
        <w:jc w:val="both"/>
        <w:rPr>
          <w:color w:val="000000"/>
          <w:sz w:val="28"/>
          <w:szCs w:val="28"/>
        </w:rPr>
      </w:pPr>
    </w:p>
    <w:p w:rsidR="00AE644A" w:rsidRDefault="00AE644A" w:rsidP="00AE644A">
      <w:pPr>
        <w:pStyle w:val="a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по </w:t>
      </w:r>
      <w:proofErr w:type="gramStart"/>
      <w:r>
        <w:rPr>
          <w:color w:val="000000"/>
          <w:sz w:val="28"/>
          <w:szCs w:val="28"/>
        </w:rPr>
        <w:t>адресу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РБ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Благовещенский район </w:t>
      </w:r>
      <w:proofErr w:type="spellStart"/>
      <w:r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Богородское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ул.Осиновка</w:t>
      </w:r>
      <w:proofErr w:type="spellEnd"/>
      <w:r>
        <w:rPr>
          <w:color w:val="000000"/>
          <w:sz w:val="28"/>
          <w:szCs w:val="28"/>
        </w:rPr>
        <w:t xml:space="preserve"> д.19</w:t>
      </w:r>
    </w:p>
    <w:p w:rsidR="00AE644A" w:rsidRDefault="00AE644A" w:rsidP="00AE644A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Обнародовать решение путем размещения на информационном стенде в Администрации 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на  официальном сайте   не позднее 8 декабря 2023 года дату, время и место проведения публичных слушаний по проекту решения «О бюджете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Богородский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на 2024 год и на плановый период 2025 и 2026 годов».</w:t>
      </w: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Л.Ф.Ахмерова</w:t>
      </w:r>
      <w:proofErr w:type="spellEnd"/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44A" w:rsidRDefault="00AE644A" w:rsidP="00AE644A"/>
    <w:p w:rsidR="00AE644A" w:rsidRDefault="00AE644A" w:rsidP="00AE644A"/>
    <w:p w:rsidR="00AE644A" w:rsidRDefault="00AE644A" w:rsidP="00AE644A"/>
    <w:p w:rsidR="00AE644A" w:rsidRDefault="00AE644A" w:rsidP="00AE644A"/>
    <w:p w:rsidR="00AE644A" w:rsidRDefault="00AE644A" w:rsidP="00AE644A"/>
    <w:p w:rsidR="00AE644A" w:rsidRDefault="00AE644A" w:rsidP="00AE644A"/>
    <w:p w:rsidR="00481E20" w:rsidRPr="00696F56" w:rsidRDefault="00481E20" w:rsidP="00AE644A">
      <w:pPr>
        <w:tabs>
          <w:tab w:val="left" w:pos="67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sectPr w:rsidR="00481E20" w:rsidRPr="00696F56" w:rsidSect="00CD06E2">
      <w:pgSz w:w="11906" w:h="16838"/>
      <w:pgMar w:top="0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35483B60"/>
    <w:multiLevelType w:val="hybridMultilevel"/>
    <w:tmpl w:val="23FABB26"/>
    <w:lvl w:ilvl="0" w:tplc="2E886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12B3C"/>
    <w:multiLevelType w:val="multilevel"/>
    <w:tmpl w:val="97B6BE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5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16"/>
    <w:rsid w:val="00021137"/>
    <w:rsid w:val="00024657"/>
    <w:rsid w:val="00037229"/>
    <w:rsid w:val="0005204B"/>
    <w:rsid w:val="000B7207"/>
    <w:rsid w:val="000C214C"/>
    <w:rsid w:val="000D584A"/>
    <w:rsid w:val="000F61AB"/>
    <w:rsid w:val="000F7AC1"/>
    <w:rsid w:val="00167C10"/>
    <w:rsid w:val="00173426"/>
    <w:rsid w:val="001A7F77"/>
    <w:rsid w:val="001C199E"/>
    <w:rsid w:val="001C5105"/>
    <w:rsid w:val="001F6528"/>
    <w:rsid w:val="0024402A"/>
    <w:rsid w:val="0024596F"/>
    <w:rsid w:val="0027319A"/>
    <w:rsid w:val="002B038E"/>
    <w:rsid w:val="002B3966"/>
    <w:rsid w:val="002C3A4F"/>
    <w:rsid w:val="002F007D"/>
    <w:rsid w:val="0031491D"/>
    <w:rsid w:val="00316BFD"/>
    <w:rsid w:val="00363720"/>
    <w:rsid w:val="00395988"/>
    <w:rsid w:val="003C74E9"/>
    <w:rsid w:val="003F2E53"/>
    <w:rsid w:val="004068E7"/>
    <w:rsid w:val="0043126A"/>
    <w:rsid w:val="00441B08"/>
    <w:rsid w:val="00455DBD"/>
    <w:rsid w:val="00456BE7"/>
    <w:rsid w:val="00481E20"/>
    <w:rsid w:val="004927C1"/>
    <w:rsid w:val="00493F12"/>
    <w:rsid w:val="004C122C"/>
    <w:rsid w:val="004E103F"/>
    <w:rsid w:val="004F075D"/>
    <w:rsid w:val="00503F51"/>
    <w:rsid w:val="005235E1"/>
    <w:rsid w:val="005360C7"/>
    <w:rsid w:val="00543FA4"/>
    <w:rsid w:val="005459B8"/>
    <w:rsid w:val="005901B5"/>
    <w:rsid w:val="00596507"/>
    <w:rsid w:val="005A4D5D"/>
    <w:rsid w:val="005C2B7C"/>
    <w:rsid w:val="005F2BE6"/>
    <w:rsid w:val="00613FF1"/>
    <w:rsid w:val="00622D58"/>
    <w:rsid w:val="00632666"/>
    <w:rsid w:val="00655B47"/>
    <w:rsid w:val="00696F56"/>
    <w:rsid w:val="006F0595"/>
    <w:rsid w:val="00701140"/>
    <w:rsid w:val="00720989"/>
    <w:rsid w:val="007703EA"/>
    <w:rsid w:val="00781986"/>
    <w:rsid w:val="0078379C"/>
    <w:rsid w:val="00785A06"/>
    <w:rsid w:val="00796A22"/>
    <w:rsid w:val="007B3C2A"/>
    <w:rsid w:val="007C5522"/>
    <w:rsid w:val="007D7838"/>
    <w:rsid w:val="007E3E61"/>
    <w:rsid w:val="007F464C"/>
    <w:rsid w:val="007F49A8"/>
    <w:rsid w:val="00853A84"/>
    <w:rsid w:val="008640D2"/>
    <w:rsid w:val="00881E91"/>
    <w:rsid w:val="0088284E"/>
    <w:rsid w:val="00897F16"/>
    <w:rsid w:val="008D5431"/>
    <w:rsid w:val="008F4B3B"/>
    <w:rsid w:val="00912BEA"/>
    <w:rsid w:val="00947BCF"/>
    <w:rsid w:val="00951848"/>
    <w:rsid w:val="00956A27"/>
    <w:rsid w:val="00987041"/>
    <w:rsid w:val="009C3EC0"/>
    <w:rsid w:val="009E7C85"/>
    <w:rsid w:val="009F1A30"/>
    <w:rsid w:val="00A068C4"/>
    <w:rsid w:val="00A16874"/>
    <w:rsid w:val="00A21E43"/>
    <w:rsid w:val="00A26A24"/>
    <w:rsid w:val="00A457EF"/>
    <w:rsid w:val="00A76C98"/>
    <w:rsid w:val="00A76F95"/>
    <w:rsid w:val="00AD06F5"/>
    <w:rsid w:val="00AD165F"/>
    <w:rsid w:val="00AD6092"/>
    <w:rsid w:val="00AE644A"/>
    <w:rsid w:val="00AF466E"/>
    <w:rsid w:val="00B07C94"/>
    <w:rsid w:val="00B2534C"/>
    <w:rsid w:val="00B45BA9"/>
    <w:rsid w:val="00B46163"/>
    <w:rsid w:val="00B515E1"/>
    <w:rsid w:val="00B55F6B"/>
    <w:rsid w:val="00B629E0"/>
    <w:rsid w:val="00B75C29"/>
    <w:rsid w:val="00BB4970"/>
    <w:rsid w:val="00BE3F12"/>
    <w:rsid w:val="00BF5299"/>
    <w:rsid w:val="00C13B12"/>
    <w:rsid w:val="00C307A1"/>
    <w:rsid w:val="00C6044D"/>
    <w:rsid w:val="00C62383"/>
    <w:rsid w:val="00C7766E"/>
    <w:rsid w:val="00C83874"/>
    <w:rsid w:val="00CA27BD"/>
    <w:rsid w:val="00CB0D27"/>
    <w:rsid w:val="00CB3808"/>
    <w:rsid w:val="00CC0B35"/>
    <w:rsid w:val="00CD06E2"/>
    <w:rsid w:val="00CE1341"/>
    <w:rsid w:val="00CF420E"/>
    <w:rsid w:val="00D20A6E"/>
    <w:rsid w:val="00D22F3C"/>
    <w:rsid w:val="00D5300C"/>
    <w:rsid w:val="00D63CAF"/>
    <w:rsid w:val="00D84759"/>
    <w:rsid w:val="00DB7945"/>
    <w:rsid w:val="00DF709B"/>
    <w:rsid w:val="00DF7DBB"/>
    <w:rsid w:val="00E03349"/>
    <w:rsid w:val="00E343E2"/>
    <w:rsid w:val="00E53C9C"/>
    <w:rsid w:val="00E96EC9"/>
    <w:rsid w:val="00E975B4"/>
    <w:rsid w:val="00E97CAC"/>
    <w:rsid w:val="00EA25A1"/>
    <w:rsid w:val="00EC5F57"/>
    <w:rsid w:val="00EC72F2"/>
    <w:rsid w:val="00ED32B3"/>
    <w:rsid w:val="00EF77DD"/>
    <w:rsid w:val="00F00646"/>
    <w:rsid w:val="00F0291E"/>
    <w:rsid w:val="00F15C92"/>
    <w:rsid w:val="00F623AD"/>
    <w:rsid w:val="00F63A9D"/>
    <w:rsid w:val="00F74503"/>
    <w:rsid w:val="00F76097"/>
    <w:rsid w:val="00FA0CC0"/>
    <w:rsid w:val="00FC09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38C4"/>
  <w15:docId w15:val="{679732A7-1294-494D-87E1-D2BFC29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43FA4"/>
    <w:pPr>
      <w:spacing w:line="240" w:lineRule="auto"/>
    </w:pPr>
  </w:style>
  <w:style w:type="paragraph" w:styleId="aa">
    <w:name w:val="Normal (Web)"/>
    <w:basedOn w:val="a"/>
    <w:uiPriority w:val="99"/>
    <w:unhideWhenUsed/>
    <w:rsid w:val="00D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644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644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6C55-2B28-4FEF-95FD-837C79FD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User</cp:lastModifiedBy>
  <cp:revision>34</cp:revision>
  <cp:lastPrinted>2023-10-25T08:55:00Z</cp:lastPrinted>
  <dcterms:created xsi:type="dcterms:W3CDTF">2022-11-24T09:25:00Z</dcterms:created>
  <dcterms:modified xsi:type="dcterms:W3CDTF">2023-12-15T10:13:00Z</dcterms:modified>
</cp:coreProperties>
</file>